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EF1D" w14:textId="3F32550E" w:rsidR="00446927" w:rsidRDefault="00446927" w:rsidP="00446927">
      <w:pPr>
        <w:pStyle w:val="Corpotesto"/>
        <w:jc w:val="center"/>
        <w:rPr>
          <w:b/>
          <w:sz w:val="20"/>
          <w:lang w:val="it-IT"/>
        </w:rPr>
      </w:pPr>
      <w:r>
        <w:rPr>
          <w:noProof/>
        </w:rPr>
        <w:drawing>
          <wp:inline distT="0" distB="0" distL="0" distR="0" wp14:anchorId="08F5E0AB" wp14:editId="67B2D7EA">
            <wp:extent cx="769871" cy="981075"/>
            <wp:effectExtent l="0" t="0" r="0" b="0"/>
            <wp:docPr id="1658117718" name="Immagine 1658117718" descr="Stemma sfondo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sfondo bian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71" cy="104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99FC" w14:textId="77777777" w:rsidR="00446927" w:rsidRPr="00446927" w:rsidRDefault="00446927" w:rsidP="00446927">
      <w:pPr>
        <w:jc w:val="center"/>
        <w:rPr>
          <w:rFonts w:ascii="Calibri" w:hAnsi="Calibri"/>
          <w:b/>
          <w:spacing w:val="100"/>
          <w:sz w:val="36"/>
          <w:szCs w:val="3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6927">
        <w:rPr>
          <w:rFonts w:ascii="Calibri" w:hAnsi="Calibri"/>
          <w:b/>
          <w:spacing w:val="100"/>
          <w:sz w:val="36"/>
          <w:szCs w:val="3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DI BURCEI</w:t>
      </w:r>
    </w:p>
    <w:p w14:paraId="7F87A203" w14:textId="6E1CB8DC" w:rsidR="00446927" w:rsidRPr="00446927" w:rsidRDefault="00446927" w:rsidP="00446927">
      <w:pPr>
        <w:pStyle w:val="Corpotesto"/>
        <w:jc w:val="center"/>
        <w:rPr>
          <w:b/>
          <w:sz w:val="20"/>
          <w:lang w:val="it-IT"/>
        </w:rPr>
      </w:pPr>
      <w:r w:rsidRPr="00446927">
        <w:rPr>
          <w:rFonts w:ascii="Calibri" w:hAnsi="Calibri" w:cs="Tahoma"/>
          <w:bCs/>
          <w:lang w:val="it-IT"/>
        </w:rPr>
        <w:t>Città Metropolitana  di Cagliari</w:t>
      </w:r>
    </w:p>
    <w:p w14:paraId="2722C4C1" w14:textId="734E5D4F" w:rsidR="00446927" w:rsidRPr="00446927" w:rsidRDefault="00446927" w:rsidP="00446927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Tahoma"/>
          <w:sz w:val="24"/>
          <w:szCs w:val="24"/>
          <w:lang w:val="it-IT"/>
        </w:rPr>
      </w:pPr>
      <w:r w:rsidRPr="00446927">
        <w:rPr>
          <w:rFonts w:ascii="Calibri" w:hAnsi="Calibri" w:cs="Tahoma"/>
          <w:sz w:val="24"/>
          <w:szCs w:val="24"/>
          <w:lang w:val="it-IT"/>
        </w:rPr>
        <w:t>09040 Via Progresso</w:t>
      </w:r>
      <w:r>
        <w:rPr>
          <w:rFonts w:ascii="Calibri" w:hAnsi="Calibri" w:cs="Tahoma"/>
          <w:sz w:val="24"/>
          <w:szCs w:val="24"/>
          <w:lang w:val="it-IT"/>
        </w:rPr>
        <w:t>, 7</w:t>
      </w:r>
    </w:p>
    <w:p w14:paraId="2BEB5FAD" w14:textId="77777777" w:rsidR="00446927" w:rsidRDefault="00446927" w:rsidP="00446927">
      <w:pPr>
        <w:ind w:left="3218"/>
        <w:jc w:val="center"/>
        <w:rPr>
          <w:b/>
          <w:color w:val="211E1E"/>
          <w:sz w:val="29"/>
          <w:lang w:val="it-IT"/>
        </w:rPr>
      </w:pPr>
    </w:p>
    <w:p w14:paraId="5ED33FC0" w14:textId="77777777" w:rsidR="0047434E" w:rsidRDefault="0047434E" w:rsidP="00446927">
      <w:pPr>
        <w:jc w:val="center"/>
        <w:rPr>
          <w:b/>
          <w:color w:val="211E1E"/>
          <w:sz w:val="29"/>
          <w:lang w:val="it-IT"/>
        </w:rPr>
      </w:pPr>
    </w:p>
    <w:p w14:paraId="79E4CCFC" w14:textId="40A04065" w:rsidR="0010383F" w:rsidRPr="0047434E" w:rsidRDefault="00A0294A" w:rsidP="00446927">
      <w:pPr>
        <w:jc w:val="center"/>
        <w:rPr>
          <w:b/>
          <w:color w:val="211E1E"/>
          <w:sz w:val="36"/>
          <w:szCs w:val="36"/>
          <w:lang w:val="it-IT"/>
        </w:rPr>
      </w:pPr>
      <w:r w:rsidRPr="0047434E">
        <w:rPr>
          <w:b/>
          <w:color w:val="211E1E"/>
          <w:sz w:val="36"/>
          <w:szCs w:val="36"/>
          <w:lang w:val="it-IT"/>
        </w:rPr>
        <w:t>AVVISO PUBBLICO</w:t>
      </w:r>
    </w:p>
    <w:p w14:paraId="14AB44F5" w14:textId="77777777" w:rsidR="0047434E" w:rsidRPr="006C01B3" w:rsidRDefault="0047434E" w:rsidP="00446927">
      <w:pPr>
        <w:jc w:val="center"/>
        <w:rPr>
          <w:b/>
          <w:sz w:val="29"/>
          <w:lang w:val="it-IT"/>
        </w:rPr>
      </w:pPr>
    </w:p>
    <w:p w14:paraId="0143D8E5" w14:textId="7CDFB56C" w:rsidR="009A17AF" w:rsidRDefault="00A0294A" w:rsidP="00446927">
      <w:pPr>
        <w:spacing w:before="226" w:line="276" w:lineRule="auto"/>
        <w:ind w:left="-142" w:right="31"/>
        <w:jc w:val="both"/>
        <w:rPr>
          <w:b/>
          <w:color w:val="211E1E"/>
          <w:sz w:val="26"/>
          <w:lang w:val="it-IT"/>
        </w:rPr>
      </w:pPr>
      <w:r w:rsidRPr="006C01B3">
        <w:rPr>
          <w:b/>
          <w:color w:val="211E1E"/>
          <w:sz w:val="26"/>
          <w:lang w:val="it-IT"/>
        </w:rPr>
        <w:t xml:space="preserve">PER LA </w:t>
      </w:r>
      <w:r w:rsidRPr="006C01B3">
        <w:rPr>
          <w:b/>
          <w:color w:val="211E1E"/>
          <w:sz w:val="26"/>
          <w:u w:val="thick" w:color="211E1E"/>
          <w:lang w:val="it-IT"/>
        </w:rPr>
        <w:t>CONCESSIONE DI CONTRIBUTI</w:t>
      </w:r>
      <w:r w:rsidRPr="000C4847">
        <w:rPr>
          <w:b/>
          <w:color w:val="211E1E"/>
          <w:sz w:val="26"/>
          <w:lang w:val="it-IT"/>
        </w:rPr>
        <w:t xml:space="preserve"> </w:t>
      </w:r>
      <w:r w:rsidRPr="006C01B3">
        <w:rPr>
          <w:b/>
          <w:color w:val="211E1E"/>
          <w:sz w:val="26"/>
          <w:lang w:val="it-IT"/>
        </w:rPr>
        <w:t>ECONOMICI</w:t>
      </w:r>
      <w:r w:rsidR="005C71ED">
        <w:rPr>
          <w:b/>
          <w:color w:val="211E1E"/>
          <w:sz w:val="26"/>
          <w:lang w:val="it-IT"/>
        </w:rPr>
        <w:t>, INCLUSA L’</w:t>
      </w:r>
      <w:r w:rsidR="005C71ED" w:rsidRPr="005C71ED">
        <w:rPr>
          <w:b/>
          <w:color w:val="211E1E"/>
          <w:sz w:val="26"/>
          <w:lang w:val="it-IT"/>
        </w:rPr>
        <w:t>ATTRIBUZIONE DELL’IMMEDIATO SOSTEGNO DI CUI ALLA LETTERA C) DELL’ARTICOLO 25, COMMA 2, E RICOGNIZIONE DEL DANNO DI CUI ALLA LETTERA E) DEL MEDESIMO ARTICOLO 25, COMMA 2 DEL D.LGS. 1/2018</w:t>
      </w:r>
      <w:r w:rsidRPr="006C01B3">
        <w:rPr>
          <w:b/>
          <w:color w:val="211E1E"/>
          <w:sz w:val="26"/>
          <w:lang w:val="it-IT"/>
        </w:rPr>
        <w:t xml:space="preserve"> AI SOGGETTI PRIVATI PER I DANNI OCCORSI AL PATRIMONIO EDILIZIO ABITATIVO, </w:t>
      </w:r>
      <w:r w:rsidR="009A17AF" w:rsidRPr="009A17AF">
        <w:rPr>
          <w:b/>
          <w:color w:val="211E1E"/>
          <w:sz w:val="26"/>
          <w:lang w:val="it-IT"/>
        </w:rPr>
        <w:t xml:space="preserve">AI BENI MOBILI IVI UBICATI, AI BENI MOBILI </w:t>
      </w:r>
      <w:r w:rsidR="009A17AF" w:rsidRPr="0045129F">
        <w:rPr>
          <w:b/>
          <w:color w:val="211E1E"/>
          <w:sz w:val="26"/>
          <w:lang w:val="it-IT"/>
        </w:rPr>
        <w:t xml:space="preserve">REGISTRATI, ALLE ATTIVITÀ ECONOMICHE E PRODUTTIVE </w:t>
      </w:r>
      <w:r w:rsidR="005C71ED" w:rsidRPr="0045129F">
        <w:rPr>
          <w:b/>
          <w:color w:val="211E1E"/>
          <w:sz w:val="26"/>
          <w:lang w:val="it-IT"/>
        </w:rPr>
        <w:t>IN CONSEGUENZA</w:t>
      </w:r>
      <w:r w:rsidR="005C71ED" w:rsidRPr="009A17AF">
        <w:rPr>
          <w:b/>
          <w:color w:val="211E1E"/>
          <w:sz w:val="26"/>
          <w:lang w:val="it-IT"/>
        </w:rPr>
        <w:t xml:space="preserve"> DEGLI </w:t>
      </w:r>
      <w:r w:rsidR="009A17AF" w:rsidRPr="009A17AF">
        <w:rPr>
          <w:b/>
          <w:color w:val="211E1E"/>
          <w:sz w:val="26"/>
          <w:lang w:val="it-IT"/>
        </w:rPr>
        <w:t xml:space="preserve">EVENTI </w:t>
      </w:r>
      <w:r w:rsidR="005C71ED">
        <w:rPr>
          <w:b/>
          <w:color w:val="211E1E"/>
          <w:sz w:val="26"/>
          <w:lang w:val="it-IT"/>
        </w:rPr>
        <w:t xml:space="preserve">DEL </w:t>
      </w:r>
      <w:r w:rsidR="005C71ED" w:rsidRPr="005C71ED">
        <w:rPr>
          <w:b/>
          <w:color w:val="211E1E"/>
          <w:sz w:val="26"/>
          <w:lang w:val="it-IT"/>
        </w:rPr>
        <w:t>CICLONE HARRY</w:t>
      </w:r>
      <w:r w:rsidR="005C71ED">
        <w:rPr>
          <w:b/>
          <w:color w:val="211E1E"/>
          <w:sz w:val="26"/>
          <w:lang w:val="it-IT"/>
        </w:rPr>
        <w:t xml:space="preserve"> </w:t>
      </w:r>
      <w:r w:rsidR="009A17AF" w:rsidRPr="009A17AF">
        <w:rPr>
          <w:b/>
          <w:color w:val="211E1E"/>
          <w:sz w:val="26"/>
          <w:lang w:val="it-IT"/>
        </w:rPr>
        <w:t>PER I QUALI E’ STATO DICHIARATO LO STATO DI CALAMITA’ NATURALE CON DELIBERAZIONE DELLA GIUNTA COMUNALE.</w:t>
      </w:r>
    </w:p>
    <w:p w14:paraId="6F38616F" w14:textId="78D84D23" w:rsidR="0010383F" w:rsidRPr="006C01B3" w:rsidRDefault="009B78E0" w:rsidP="00446927">
      <w:pPr>
        <w:spacing w:before="226" w:line="276" w:lineRule="auto"/>
        <w:ind w:left="-142" w:right="31"/>
        <w:jc w:val="both"/>
        <w:rPr>
          <w:lang w:val="it-IT"/>
        </w:rPr>
      </w:pPr>
      <w:r>
        <w:rPr>
          <w:color w:val="221F1F"/>
          <w:lang w:val="it-IT"/>
        </w:rPr>
        <w:t xml:space="preserve">Ai sensi </w:t>
      </w:r>
      <w:r w:rsidR="00385D7F">
        <w:rPr>
          <w:color w:val="221F1F"/>
          <w:lang w:val="it-IT"/>
        </w:rPr>
        <w:t>dell’</w:t>
      </w:r>
      <w:r w:rsidR="00385D7F" w:rsidRPr="00385D7F">
        <w:rPr>
          <w:color w:val="221F1F"/>
          <w:lang w:val="it-IT"/>
        </w:rPr>
        <w:t>l’Ordinanza 30 gennaio 2026, n. 1180 del Capo del Dipartimento della Protezione civile</w:t>
      </w:r>
      <w:r w:rsidR="00385D7F">
        <w:rPr>
          <w:color w:val="221F1F"/>
          <w:lang w:val="it-IT"/>
        </w:rPr>
        <w:t xml:space="preserve"> e </w:t>
      </w:r>
      <w:r>
        <w:rPr>
          <w:color w:val="221F1F"/>
          <w:lang w:val="it-IT"/>
        </w:rPr>
        <w:t>della Legge Regionale 9 novembre 2015, n. 26, con</w:t>
      </w:r>
      <w:r w:rsidR="00A0294A" w:rsidRPr="006C01B3">
        <w:rPr>
          <w:color w:val="211E1E"/>
          <w:lang w:val="it-IT"/>
        </w:rPr>
        <w:t xml:space="preserve"> </w:t>
      </w:r>
      <w:r w:rsidR="00385D7F">
        <w:rPr>
          <w:color w:val="211E1E"/>
          <w:lang w:val="it-IT"/>
        </w:rPr>
        <w:t>Ordinanza del Direttore Generale della Protezione Civile</w:t>
      </w:r>
      <w:r w:rsidR="00A0294A" w:rsidRPr="006C01B3">
        <w:rPr>
          <w:color w:val="211E1E"/>
          <w:lang w:val="it-IT"/>
        </w:rPr>
        <w:t xml:space="preserve"> </w:t>
      </w:r>
      <w:r w:rsidR="00A0294A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A0294A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="00A0294A" w:rsidRPr="006C01B3">
        <w:rPr>
          <w:color w:val="211E1E"/>
          <w:lang w:val="it-IT"/>
        </w:rPr>
        <w:t>, sono state definite le procedure per far fronte ai danni occorsi al patrimonio privato a seguito della calamità naturale dichiarata con Deliberazione di Giunta comunale</w:t>
      </w:r>
      <w:r w:rsidR="00A0294A" w:rsidRPr="006C01B3">
        <w:rPr>
          <w:color w:val="211E1E"/>
          <w:spacing w:val="-1"/>
          <w:lang w:val="it-IT"/>
        </w:rPr>
        <w:t xml:space="preserve"> </w:t>
      </w:r>
      <w:r w:rsidR="00A0294A" w:rsidRPr="006C01B3">
        <w:rPr>
          <w:color w:val="211E1E"/>
          <w:lang w:val="it-IT"/>
        </w:rPr>
        <w:t>n.</w:t>
      </w:r>
      <w:r w:rsidR="00446927">
        <w:rPr>
          <w:rFonts w:ascii="Times New Roman" w:hAnsi="Times New Roman"/>
          <w:color w:val="211E1E"/>
          <w:u w:val="single" w:color="201D1D"/>
          <w:lang w:val="it-IT"/>
        </w:rPr>
        <w:t xml:space="preserve"> 1 </w:t>
      </w:r>
      <w:r w:rsidR="0042014C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color w:val="211E1E"/>
          <w:lang w:val="it-IT"/>
        </w:rPr>
        <w:t xml:space="preserve">del  </w:t>
      </w:r>
      <w:r w:rsidR="00446927">
        <w:rPr>
          <w:rFonts w:ascii="Times New Roman" w:hAnsi="Times New Roman"/>
          <w:color w:val="211E1E"/>
          <w:u w:val="single" w:color="201D1D"/>
          <w:lang w:val="it-IT"/>
        </w:rPr>
        <w:t>28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color w:val="211E1E"/>
          <w:lang w:val="it-IT"/>
        </w:rPr>
        <w:t>/</w:t>
      </w:r>
      <w:r w:rsidR="00446927">
        <w:rPr>
          <w:rFonts w:ascii="Times New Roman" w:hAnsi="Times New Roman"/>
          <w:color w:val="211E1E"/>
          <w:u w:val="single" w:color="201D1D"/>
          <w:lang w:val="it-IT"/>
        </w:rPr>
        <w:t>01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color w:val="211E1E"/>
          <w:lang w:val="it-IT"/>
        </w:rPr>
        <w:t>/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446927">
        <w:rPr>
          <w:rFonts w:ascii="Times New Roman" w:hAnsi="Times New Roman"/>
          <w:color w:val="211E1E"/>
          <w:u w:val="single" w:color="201D1D"/>
          <w:lang w:val="it-IT"/>
        </w:rPr>
        <w:t>2026</w:t>
      </w:r>
      <w:r w:rsidR="00A0294A" w:rsidRPr="006C01B3">
        <w:rPr>
          <w:color w:val="211E1E"/>
          <w:lang w:val="it-IT"/>
        </w:rPr>
        <w:t>.</w:t>
      </w:r>
    </w:p>
    <w:p w14:paraId="0DA89667" w14:textId="5082A740" w:rsidR="0010383F" w:rsidRPr="009A17AF" w:rsidRDefault="004E31D2" w:rsidP="00446927">
      <w:pPr>
        <w:spacing w:before="226" w:line="276" w:lineRule="auto"/>
        <w:ind w:left="-142" w:right="31"/>
        <w:jc w:val="both"/>
        <w:rPr>
          <w:color w:val="211E1E"/>
          <w:u w:val="single"/>
          <w:lang w:val="it-IT"/>
        </w:rPr>
      </w:pPr>
      <w:r w:rsidRPr="004E31D2">
        <w:rPr>
          <w:color w:val="211E1E"/>
          <w:lang w:val="it-IT"/>
        </w:rPr>
        <w:t xml:space="preserve">Possono presentare domanda per la concessione dei contributi i soggetti </w:t>
      </w:r>
      <w:r w:rsidR="009A17AF" w:rsidRPr="009A17AF">
        <w:rPr>
          <w:color w:val="211E1E"/>
          <w:lang w:val="it-IT"/>
        </w:rPr>
        <w:t xml:space="preserve">che </w:t>
      </w:r>
      <w:r w:rsidR="009A17AF" w:rsidRPr="009A17AF">
        <w:rPr>
          <w:color w:val="211E1E"/>
          <w:u w:val="single"/>
          <w:lang w:val="it-IT"/>
        </w:rPr>
        <w:t>hanno subito danni al</w:t>
      </w:r>
      <w:r w:rsidR="00557DE9">
        <w:rPr>
          <w:color w:val="211E1E"/>
          <w:u w:val="single"/>
          <w:lang w:val="it-IT"/>
        </w:rPr>
        <w:t>l’abitazione di residenza, alle autovetture private e alle attività economiche e produttive (</w:t>
      </w:r>
      <w:r w:rsidR="009A17AF" w:rsidRPr="009A17AF">
        <w:rPr>
          <w:color w:val="211E1E"/>
          <w:u w:val="single"/>
          <w:lang w:val="it-IT"/>
        </w:rPr>
        <w:t xml:space="preserve">con </w:t>
      </w:r>
      <w:r w:rsidR="009A17AF" w:rsidRPr="009A17AF">
        <w:rPr>
          <w:b/>
          <w:bCs/>
          <w:color w:val="211E1E"/>
          <w:u w:val="single"/>
          <w:lang w:val="it-IT"/>
        </w:rPr>
        <w:t>esclusione</w:t>
      </w:r>
      <w:r w:rsidR="009A17AF" w:rsidRPr="009A17AF">
        <w:rPr>
          <w:color w:val="211E1E"/>
          <w:u w:val="single"/>
          <w:lang w:val="it-IT"/>
        </w:rPr>
        <w:t xml:space="preserve"> </w:t>
      </w:r>
      <w:r w:rsidR="00557DE9">
        <w:rPr>
          <w:color w:val="211E1E"/>
          <w:u w:val="single"/>
          <w:lang w:val="it-IT"/>
        </w:rPr>
        <w:t>di quelle</w:t>
      </w:r>
      <w:r w:rsidR="009A17AF" w:rsidRPr="009A17AF">
        <w:rPr>
          <w:color w:val="211E1E"/>
          <w:u w:val="single"/>
          <w:lang w:val="it-IT"/>
        </w:rPr>
        <w:t xml:space="preserve"> afferenti al comparto agricolo e/o zootecnico</w:t>
      </w:r>
      <w:r w:rsidR="00557DE9">
        <w:rPr>
          <w:color w:val="211E1E"/>
          <w:u w:val="single"/>
          <w:lang w:val="it-IT"/>
        </w:rPr>
        <w:t>)</w:t>
      </w:r>
      <w:r w:rsidR="009A17AF" w:rsidRPr="009A17AF">
        <w:rPr>
          <w:color w:val="211E1E"/>
          <w:u w:val="single"/>
          <w:lang w:val="it-IT"/>
        </w:rPr>
        <w:t>.</w:t>
      </w:r>
    </w:p>
    <w:p w14:paraId="179EA6E4" w14:textId="01313B0F" w:rsidR="0010383F" w:rsidRPr="006C01B3" w:rsidRDefault="00A0294A" w:rsidP="00446927">
      <w:pPr>
        <w:spacing w:before="226" w:line="276" w:lineRule="auto"/>
        <w:ind w:left="-142" w:right="31"/>
        <w:jc w:val="both"/>
        <w:rPr>
          <w:lang w:val="it-IT"/>
        </w:rPr>
      </w:pPr>
      <w:r w:rsidRPr="006C01B3">
        <w:rPr>
          <w:color w:val="211E1E"/>
          <w:lang w:val="it-IT"/>
        </w:rPr>
        <w:t xml:space="preserve">Nella suddetta </w:t>
      </w:r>
      <w:r w:rsidR="00385D7F">
        <w:rPr>
          <w:color w:val="211E1E"/>
          <w:lang w:val="it-IT"/>
        </w:rPr>
        <w:t xml:space="preserve">Ordinanza del Direttore Generale della Protezione </w:t>
      </w:r>
      <w:r w:rsidR="00E6456E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E6456E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Pr="006C01B3">
        <w:rPr>
          <w:color w:val="211E1E"/>
          <w:lang w:val="it-IT"/>
        </w:rPr>
        <w:t xml:space="preserve"> e negli </w:t>
      </w:r>
      <w:r w:rsidRPr="006C01B3">
        <w:rPr>
          <w:b/>
          <w:color w:val="211E1E"/>
          <w:lang w:val="it-IT"/>
        </w:rPr>
        <w:t xml:space="preserve">Indirizzi </w:t>
      </w:r>
      <w:r w:rsidRPr="0045129F">
        <w:rPr>
          <w:b/>
          <w:color w:val="211E1E"/>
          <w:lang w:val="it-IT"/>
        </w:rPr>
        <w:t xml:space="preserve">attuativi </w:t>
      </w:r>
      <w:r w:rsidR="00F374DE" w:rsidRPr="0045129F">
        <w:rPr>
          <w:bCs/>
          <w:color w:val="211E1E"/>
          <w:lang w:val="it-IT"/>
        </w:rPr>
        <w:t>ivi</w:t>
      </w:r>
      <w:r w:rsidR="00F374DE" w:rsidRPr="0045129F">
        <w:rPr>
          <w:b/>
          <w:color w:val="211E1E"/>
          <w:lang w:val="it-IT"/>
        </w:rPr>
        <w:t xml:space="preserve"> </w:t>
      </w:r>
      <w:r w:rsidRPr="0045129F">
        <w:rPr>
          <w:color w:val="211E1E"/>
          <w:lang w:val="it-IT"/>
        </w:rPr>
        <w:t>allegat</w:t>
      </w:r>
      <w:r w:rsidR="00F374DE" w:rsidRPr="0045129F">
        <w:rPr>
          <w:color w:val="211E1E"/>
          <w:lang w:val="it-IT"/>
        </w:rPr>
        <w:t>i</w:t>
      </w:r>
      <w:r w:rsidRPr="0045129F">
        <w:rPr>
          <w:color w:val="211E1E"/>
          <w:lang w:val="it-IT"/>
        </w:rPr>
        <w:t>,</w:t>
      </w:r>
      <w:r w:rsidRPr="006C01B3">
        <w:rPr>
          <w:color w:val="211E1E"/>
          <w:lang w:val="it-IT"/>
        </w:rPr>
        <w:t xml:space="preserve"> sono definiti i criteri per la determinazione e la concessione dei contributi. Per presentare domanda di contributo all’Amministrazione Comunale, è necessario accedere al Sistema informativo Integrato di Protezione Civile (</w:t>
      </w:r>
      <w:r w:rsidRPr="006C01B3">
        <w:rPr>
          <w:b/>
          <w:color w:val="211E1E"/>
          <w:lang w:val="it-IT"/>
        </w:rPr>
        <w:t>SIPC</w:t>
      </w:r>
      <w:r w:rsidRPr="006C01B3">
        <w:rPr>
          <w:color w:val="211E1E"/>
          <w:lang w:val="it-IT"/>
        </w:rPr>
        <w:t xml:space="preserve">), all’indirizzo web </w:t>
      </w:r>
      <w:hyperlink r:id="rId5">
        <w:r w:rsidR="0010383F" w:rsidRPr="006C01B3">
          <w:rPr>
            <w:color w:val="00007F"/>
            <w:u w:val="single" w:color="00007F"/>
            <w:lang w:val="it-IT"/>
          </w:rPr>
          <w:t xml:space="preserve">https://sipc.regione.sardegna.it/welcome </w:t>
        </w:r>
      </w:hyperlink>
      <w:r w:rsidRPr="006C01B3">
        <w:rPr>
          <w:color w:val="211E1E"/>
          <w:lang w:val="it-IT"/>
        </w:rPr>
        <w:t>, mediante SPID, CIE o CNS.</w:t>
      </w:r>
    </w:p>
    <w:p w14:paraId="0A5EC070" w14:textId="77777777" w:rsidR="00CA5F13" w:rsidRDefault="00A0294A" w:rsidP="00446927">
      <w:pPr>
        <w:spacing w:before="226" w:line="276" w:lineRule="auto"/>
        <w:ind w:left="-142" w:right="31"/>
        <w:jc w:val="both"/>
        <w:rPr>
          <w:color w:val="211E1E"/>
          <w:spacing w:val="-9"/>
          <w:lang w:val="it-IT"/>
        </w:rPr>
      </w:pPr>
      <w:r w:rsidRPr="00446927">
        <w:rPr>
          <w:color w:val="211E1E"/>
          <w:lang w:val="it-IT"/>
        </w:rPr>
        <w:t>La documentazione informativa e gli allegati integrativi necessari per la</w:t>
      </w:r>
      <w:r w:rsidRPr="006C01B3">
        <w:rPr>
          <w:color w:val="211E1E"/>
          <w:spacing w:val="-12"/>
          <w:lang w:val="it-IT"/>
        </w:rPr>
        <w:t xml:space="preserve"> </w:t>
      </w:r>
      <w:r w:rsidRPr="006C01B3">
        <w:rPr>
          <w:color w:val="211E1E"/>
          <w:lang w:val="it-IT"/>
        </w:rPr>
        <w:t xml:space="preserve">presentazione della domanda </w:t>
      </w:r>
      <w:r w:rsidRPr="006C01B3">
        <w:rPr>
          <w:color w:val="211E1E"/>
          <w:spacing w:val="-7"/>
          <w:lang w:val="it-IT"/>
        </w:rPr>
        <w:t xml:space="preserve">sono </w:t>
      </w:r>
      <w:r w:rsidRPr="006C01B3">
        <w:rPr>
          <w:color w:val="211E1E"/>
          <w:spacing w:val="-8"/>
          <w:lang w:val="it-IT"/>
        </w:rPr>
        <w:t xml:space="preserve">disponibili </w:t>
      </w:r>
      <w:r w:rsidRPr="006C01B3">
        <w:rPr>
          <w:color w:val="211E1E"/>
          <w:spacing w:val="-7"/>
          <w:lang w:val="it-IT"/>
        </w:rPr>
        <w:t xml:space="preserve">sullo </w:t>
      </w:r>
      <w:r w:rsidRPr="006C01B3">
        <w:rPr>
          <w:color w:val="211E1E"/>
          <w:spacing w:val="-8"/>
          <w:lang w:val="it-IT"/>
        </w:rPr>
        <w:t xml:space="preserve">Sportello </w:t>
      </w:r>
      <w:r w:rsidRPr="006C01B3">
        <w:rPr>
          <w:color w:val="211E1E"/>
          <w:spacing w:val="-7"/>
          <w:lang w:val="it-IT"/>
        </w:rPr>
        <w:t xml:space="preserve">Unico </w:t>
      </w:r>
      <w:r w:rsidRPr="006C01B3">
        <w:rPr>
          <w:color w:val="211E1E"/>
          <w:spacing w:val="-6"/>
          <w:lang w:val="it-IT"/>
        </w:rPr>
        <w:t xml:space="preserve">dei </w:t>
      </w:r>
      <w:r w:rsidRPr="006C01B3">
        <w:rPr>
          <w:color w:val="211E1E"/>
          <w:spacing w:val="-8"/>
          <w:lang w:val="it-IT"/>
        </w:rPr>
        <w:t xml:space="preserve">Servizi </w:t>
      </w:r>
      <w:r w:rsidRPr="006C01B3">
        <w:rPr>
          <w:color w:val="211E1E"/>
          <w:spacing w:val="-7"/>
          <w:lang w:val="it-IT"/>
        </w:rPr>
        <w:t xml:space="preserve">della </w:t>
      </w:r>
      <w:r w:rsidRPr="006C01B3">
        <w:rPr>
          <w:color w:val="211E1E"/>
          <w:spacing w:val="-8"/>
          <w:lang w:val="it-IT"/>
        </w:rPr>
        <w:t xml:space="preserve">Regione Sardegna </w:t>
      </w:r>
      <w:r w:rsidRPr="006C01B3">
        <w:rPr>
          <w:color w:val="211E1E"/>
          <w:spacing w:val="-7"/>
          <w:lang w:val="it-IT"/>
        </w:rPr>
        <w:t xml:space="preserve">(SUS), </w:t>
      </w:r>
      <w:r w:rsidRPr="006C01B3">
        <w:rPr>
          <w:color w:val="211E1E"/>
          <w:spacing w:val="-6"/>
          <w:lang w:val="it-IT"/>
        </w:rPr>
        <w:t xml:space="preserve">nel </w:t>
      </w:r>
      <w:r w:rsidRPr="006C01B3">
        <w:rPr>
          <w:color w:val="211E1E"/>
          <w:spacing w:val="-7"/>
          <w:lang w:val="it-IT"/>
        </w:rPr>
        <w:t xml:space="preserve">quale sono </w:t>
      </w:r>
      <w:r w:rsidRPr="006C01B3">
        <w:rPr>
          <w:color w:val="211E1E"/>
          <w:spacing w:val="-8"/>
          <w:lang w:val="it-IT"/>
        </w:rPr>
        <w:t xml:space="preserve">descritte </w:t>
      </w:r>
      <w:r w:rsidRPr="006C01B3">
        <w:rPr>
          <w:color w:val="211E1E"/>
          <w:spacing w:val="-4"/>
          <w:lang w:val="it-IT"/>
        </w:rPr>
        <w:t xml:space="preserve">le </w:t>
      </w:r>
      <w:r w:rsidRPr="006C01B3">
        <w:rPr>
          <w:color w:val="211E1E"/>
          <w:spacing w:val="-7"/>
          <w:lang w:val="it-IT"/>
        </w:rPr>
        <w:t xml:space="preserve">fasi </w:t>
      </w:r>
      <w:r w:rsidRPr="006C01B3">
        <w:rPr>
          <w:color w:val="211E1E"/>
          <w:spacing w:val="-6"/>
          <w:lang w:val="it-IT"/>
        </w:rPr>
        <w:t xml:space="preserve">del </w:t>
      </w:r>
      <w:r w:rsidRPr="006C01B3">
        <w:rPr>
          <w:color w:val="211E1E"/>
          <w:spacing w:val="-9"/>
          <w:lang w:val="it-IT"/>
        </w:rPr>
        <w:t>procedimento</w:t>
      </w:r>
      <w:r w:rsidR="00921F30">
        <w:rPr>
          <w:color w:val="211E1E"/>
          <w:spacing w:val="-9"/>
          <w:lang w:val="it-IT"/>
        </w:rPr>
        <w:t>, al seguente link:</w:t>
      </w:r>
    </w:p>
    <w:p w14:paraId="780608ED" w14:textId="54E14E0B" w:rsidR="0010383F" w:rsidRPr="002369AA" w:rsidRDefault="00CA5F13" w:rsidP="00446927">
      <w:pPr>
        <w:spacing w:before="226" w:line="276" w:lineRule="auto"/>
        <w:ind w:left="-142" w:right="31"/>
        <w:jc w:val="both"/>
        <w:rPr>
          <w:color w:val="00007F"/>
          <w:u w:val="single"/>
          <w:lang w:val="it-IT"/>
        </w:rPr>
      </w:pPr>
      <w:hyperlink r:id="rId6" w:anchor="/dettaglio-servizio/ciclone%20harry/AMB11522" w:history="1">
        <w:r w:rsidRPr="002369AA">
          <w:rPr>
            <w:color w:val="00007F"/>
            <w:u w:val="single"/>
            <w:lang w:val="it-IT"/>
          </w:rPr>
          <w:t>https://sus.regione.sardegna.it/sus-evo/#/dettaglio-servizio/ciclone%20harry/AMB11522</w:t>
        </w:r>
      </w:hyperlink>
    </w:p>
    <w:p w14:paraId="1A91584C" w14:textId="77777777" w:rsidR="0010383F" w:rsidRPr="006C01B3" w:rsidRDefault="0010383F">
      <w:pPr>
        <w:pStyle w:val="Corpotesto"/>
        <w:rPr>
          <w:sz w:val="31"/>
          <w:lang w:val="it-IT"/>
        </w:rPr>
      </w:pPr>
    </w:p>
    <w:p w14:paraId="54F51A2C" w14:textId="2028EB94" w:rsidR="0010383F" w:rsidRPr="00A0294A" w:rsidRDefault="00A0294A" w:rsidP="00446927">
      <w:pPr>
        <w:spacing w:before="226" w:line="276" w:lineRule="auto"/>
        <w:ind w:left="-142" w:right="31"/>
        <w:jc w:val="both"/>
        <w:rPr>
          <w:b/>
          <w:color w:val="211E1E"/>
          <w:spacing w:val="2"/>
          <w:sz w:val="27"/>
          <w:lang w:val="it-IT"/>
        </w:rPr>
      </w:pPr>
      <w:bookmarkStart w:id="0" w:name="Le_domande_dovranno_essere_presentate_at"/>
      <w:bookmarkEnd w:id="0"/>
      <w:r w:rsidRPr="006C01B3">
        <w:rPr>
          <w:b/>
          <w:color w:val="211E1E"/>
          <w:sz w:val="27"/>
          <w:lang w:val="it-IT"/>
        </w:rPr>
        <w:lastRenderedPageBreak/>
        <w:t xml:space="preserve">Le </w:t>
      </w:r>
      <w:r w:rsidRPr="006C01B3">
        <w:rPr>
          <w:b/>
          <w:color w:val="211E1E"/>
          <w:spacing w:val="2"/>
          <w:sz w:val="27"/>
          <w:lang w:val="it-IT"/>
        </w:rPr>
        <w:t xml:space="preserve">domande dovranno essere presentate attraverso </w:t>
      </w:r>
      <w:r w:rsidRPr="006C01B3">
        <w:rPr>
          <w:b/>
          <w:color w:val="211E1E"/>
          <w:sz w:val="27"/>
          <w:lang w:val="it-IT"/>
        </w:rPr>
        <w:t xml:space="preserve">il </w:t>
      </w:r>
      <w:r w:rsidRPr="006C01B3">
        <w:rPr>
          <w:b/>
          <w:color w:val="211E1E"/>
          <w:spacing w:val="2"/>
          <w:sz w:val="27"/>
          <w:lang w:val="it-IT"/>
        </w:rPr>
        <w:t xml:space="preserve">portale SIPC entro </w:t>
      </w:r>
      <w:r w:rsidRPr="00A0294A">
        <w:rPr>
          <w:b/>
          <w:color w:val="211E1E"/>
          <w:spacing w:val="2"/>
          <w:sz w:val="27"/>
          <w:lang w:val="it-IT"/>
        </w:rPr>
        <w:t>il</w:t>
      </w:r>
      <w:r w:rsidR="00557DE9">
        <w:rPr>
          <w:b/>
          <w:color w:val="211E1E"/>
          <w:spacing w:val="2"/>
          <w:sz w:val="27"/>
          <w:lang w:val="it-IT"/>
        </w:rPr>
        <w:t xml:space="preserve"> </w:t>
      </w:r>
      <w:r w:rsidR="00E6456E">
        <w:rPr>
          <w:b/>
          <w:color w:val="211E1E"/>
          <w:spacing w:val="2"/>
          <w:sz w:val="27"/>
          <w:lang w:val="it-IT"/>
        </w:rPr>
        <w:t>18/03/2026</w:t>
      </w:r>
      <w:r w:rsidRPr="00A0294A">
        <w:rPr>
          <w:b/>
          <w:color w:val="211E1E"/>
          <w:spacing w:val="2"/>
          <w:sz w:val="27"/>
          <w:lang w:val="it-IT"/>
        </w:rPr>
        <w:t>.</w:t>
      </w:r>
    </w:p>
    <w:sectPr w:rsidR="0010383F" w:rsidRPr="00A0294A" w:rsidSect="0047434E">
      <w:type w:val="continuous"/>
      <w:pgSz w:w="11910" w:h="16840"/>
      <w:pgMar w:top="454" w:right="1418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423D7"/>
    <w:rsid w:val="00050AE3"/>
    <w:rsid w:val="00052662"/>
    <w:rsid w:val="000C4847"/>
    <w:rsid w:val="000E51C6"/>
    <w:rsid w:val="0010383F"/>
    <w:rsid w:val="002369AA"/>
    <w:rsid w:val="00325CBA"/>
    <w:rsid w:val="00372C2F"/>
    <w:rsid w:val="00385D7F"/>
    <w:rsid w:val="00410B96"/>
    <w:rsid w:val="0042014C"/>
    <w:rsid w:val="00446927"/>
    <w:rsid w:val="0045129F"/>
    <w:rsid w:val="0047222F"/>
    <w:rsid w:val="0047434E"/>
    <w:rsid w:val="004A653F"/>
    <w:rsid w:val="004E31D2"/>
    <w:rsid w:val="00532F46"/>
    <w:rsid w:val="00557DE9"/>
    <w:rsid w:val="005C71ED"/>
    <w:rsid w:val="006C01B3"/>
    <w:rsid w:val="00783C7C"/>
    <w:rsid w:val="007C0838"/>
    <w:rsid w:val="00921F30"/>
    <w:rsid w:val="00962FCA"/>
    <w:rsid w:val="009A17AF"/>
    <w:rsid w:val="009A5C43"/>
    <w:rsid w:val="009B67B1"/>
    <w:rsid w:val="009B78E0"/>
    <w:rsid w:val="00A0294A"/>
    <w:rsid w:val="00C10ED6"/>
    <w:rsid w:val="00C41D78"/>
    <w:rsid w:val="00C60E5C"/>
    <w:rsid w:val="00CA5F13"/>
    <w:rsid w:val="00D14AA3"/>
    <w:rsid w:val="00D15452"/>
    <w:rsid w:val="00D86524"/>
    <w:rsid w:val="00E4455B"/>
    <w:rsid w:val="00E549E2"/>
    <w:rsid w:val="00E6456E"/>
    <w:rsid w:val="00F374DE"/>
    <w:rsid w:val="00F51679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.regione.sardegna.it/sus-evo/" TargetMode="External"/><Relationship Id="rId5" Type="http://schemas.openxmlformats.org/officeDocument/2006/relationships/hyperlink" Target="https://sipc.regione.sardegna.it/welc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Giampiero Atzeni</cp:lastModifiedBy>
  <cp:revision>3</cp:revision>
  <cp:lastPrinted>2026-02-17T12:20:00Z</cp:lastPrinted>
  <dcterms:created xsi:type="dcterms:W3CDTF">2026-02-17T12:44:00Z</dcterms:created>
  <dcterms:modified xsi:type="dcterms:W3CDTF">2026-02-17T12:44:00Z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