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0DE5" w14:textId="090D302D" w:rsidR="00BD66AA" w:rsidRDefault="00112E0A" w:rsidP="00883AA1">
      <w:pPr>
        <w:pStyle w:val="NormaleWeb"/>
        <w:jc w:val="center"/>
        <w:rPr>
          <w:rFonts w:ascii="Titillium Web" w:hAnsi="Titillium Web"/>
          <w:b/>
          <w:bCs/>
          <w:color w:val="1C2024"/>
          <w:spacing w:val="3"/>
          <w:sz w:val="27"/>
          <w:szCs w:val="27"/>
        </w:rPr>
      </w:pPr>
      <w:r w:rsidRPr="00112E0A">
        <w:rPr>
          <w:rFonts w:ascii="Titillium Web" w:hAnsi="Titillium Web"/>
          <w:b/>
          <w:bCs/>
          <w:color w:val="1C2024"/>
          <w:spacing w:val="3"/>
          <w:sz w:val="27"/>
          <w:szCs w:val="27"/>
        </w:rPr>
        <w:t xml:space="preserve">AVVISO </w:t>
      </w:r>
      <w:proofErr w:type="gramStart"/>
      <w:r w:rsidR="00883AA1">
        <w:rPr>
          <w:rFonts w:ascii="Titillium Web" w:hAnsi="Titillium Web"/>
          <w:b/>
          <w:bCs/>
          <w:color w:val="1C2024"/>
          <w:spacing w:val="3"/>
          <w:sz w:val="27"/>
          <w:szCs w:val="27"/>
        </w:rPr>
        <w:t xml:space="preserve">AI </w:t>
      </w:r>
      <w:r w:rsidRPr="00112E0A">
        <w:rPr>
          <w:rFonts w:ascii="Titillium Web" w:hAnsi="Titillium Web"/>
          <w:b/>
          <w:bCs/>
          <w:color w:val="1C2024"/>
          <w:spacing w:val="3"/>
          <w:sz w:val="27"/>
          <w:szCs w:val="27"/>
        </w:rPr>
        <w:t xml:space="preserve"> CACCIATORI</w:t>
      </w:r>
      <w:proofErr w:type="gramEnd"/>
    </w:p>
    <w:p w14:paraId="04FC2666" w14:textId="324C17CE" w:rsidR="00112E0A" w:rsidRPr="00BD66AA" w:rsidRDefault="00112E0A" w:rsidP="00BD66AA">
      <w:pPr>
        <w:pStyle w:val="NormaleWeb"/>
        <w:spacing w:after="0" w:afterAutospacing="0"/>
        <w:jc w:val="both"/>
        <w:rPr>
          <w:rFonts w:ascii="Titillium Web" w:hAnsi="Titillium Web"/>
          <w:b/>
          <w:bCs/>
          <w:smallCaps/>
          <w:color w:val="EE0000"/>
          <w:spacing w:val="3"/>
          <w:sz w:val="27"/>
          <w:szCs w:val="27"/>
        </w:rPr>
      </w:pPr>
      <w:r w:rsidRPr="00BD66AA">
        <w:rPr>
          <w:rFonts w:ascii="Titillium Web" w:hAnsi="Titillium Web"/>
          <w:b/>
          <w:bCs/>
          <w:smallCaps/>
          <w:color w:val="EE0000"/>
          <w:spacing w:val="3"/>
          <w:sz w:val="27"/>
          <w:szCs w:val="27"/>
        </w:rPr>
        <w:t>RESTITUZIONE FOGLIO VENATORIO 202</w:t>
      </w:r>
      <w:r w:rsidR="0036181B" w:rsidRPr="00BD66AA">
        <w:rPr>
          <w:rFonts w:ascii="Titillium Web" w:hAnsi="Titillium Web"/>
          <w:b/>
          <w:bCs/>
          <w:smallCaps/>
          <w:color w:val="EE0000"/>
          <w:spacing w:val="3"/>
          <w:sz w:val="27"/>
          <w:szCs w:val="27"/>
        </w:rPr>
        <w:t>5</w:t>
      </w:r>
      <w:r w:rsidRPr="00BD66AA">
        <w:rPr>
          <w:rFonts w:ascii="Titillium Web" w:hAnsi="Titillium Web"/>
          <w:b/>
          <w:bCs/>
          <w:smallCaps/>
          <w:color w:val="EE0000"/>
          <w:spacing w:val="3"/>
          <w:sz w:val="27"/>
          <w:szCs w:val="27"/>
        </w:rPr>
        <w:t>/202</w:t>
      </w:r>
      <w:r w:rsidR="0036181B" w:rsidRPr="00BD66AA">
        <w:rPr>
          <w:rFonts w:ascii="Titillium Web" w:hAnsi="Titillium Web"/>
          <w:b/>
          <w:bCs/>
          <w:smallCaps/>
          <w:color w:val="EE0000"/>
          <w:spacing w:val="3"/>
          <w:sz w:val="27"/>
          <w:szCs w:val="27"/>
        </w:rPr>
        <w:t>6</w:t>
      </w:r>
    </w:p>
    <w:p w14:paraId="64F78926" w14:textId="67AF7C09" w:rsidR="00112E0A" w:rsidRDefault="00112E0A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color w:val="1C2024"/>
          <w:spacing w:val="3"/>
          <w:sz w:val="27"/>
          <w:szCs w:val="27"/>
        </w:rPr>
      </w:pPr>
      <w:r>
        <w:rPr>
          <w:rFonts w:ascii="Titillium Web" w:hAnsi="Titillium Web"/>
          <w:color w:val="1C2024"/>
          <w:spacing w:val="3"/>
          <w:sz w:val="27"/>
          <w:szCs w:val="27"/>
        </w:rPr>
        <w:t>Si informano tutti i cacciatori che hanno ritirato presso il Comune di Burcei il </w:t>
      </w:r>
      <w:r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</w:rPr>
        <w:t>foglio integrativo caccia</w:t>
      </w:r>
      <w:r>
        <w:rPr>
          <w:rFonts w:ascii="Titillium Web" w:hAnsi="Titillium Web"/>
          <w:color w:val="1C2024"/>
          <w:spacing w:val="3"/>
          <w:sz w:val="27"/>
          <w:szCs w:val="27"/>
        </w:rPr>
        <w:t> relativo alla </w:t>
      </w:r>
      <w:r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</w:rPr>
        <w:t xml:space="preserve">stagione </w:t>
      </w:r>
      <w:r w:rsidR="00883AA1"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</w:rPr>
        <w:t>venatoria</w:t>
      </w:r>
      <w:r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</w:rPr>
        <w:t xml:space="preserve"> 202</w:t>
      </w:r>
      <w:r w:rsidR="0036181B"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</w:rPr>
        <w:t>5</w:t>
      </w:r>
      <w:r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</w:rPr>
        <w:t>/202</w:t>
      </w:r>
      <w:r w:rsidR="0036181B"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</w:rPr>
        <w:t>6</w:t>
      </w:r>
      <w:r>
        <w:rPr>
          <w:rFonts w:ascii="Titillium Web" w:hAnsi="Titillium Web"/>
          <w:color w:val="1C2024"/>
          <w:spacing w:val="3"/>
          <w:sz w:val="27"/>
          <w:szCs w:val="27"/>
        </w:rPr>
        <w:t>, che </w:t>
      </w:r>
      <w:r w:rsidRPr="00883AA1">
        <w:rPr>
          <w:rStyle w:val="Enfasigrassetto"/>
          <w:rFonts w:ascii="Titillium Web" w:eastAsiaTheme="majorEastAsia" w:hAnsi="Titillium Web"/>
          <w:b w:val="0"/>
          <w:bCs w:val="0"/>
          <w:color w:val="1C2024"/>
          <w:spacing w:val="3"/>
          <w:sz w:val="27"/>
          <w:szCs w:val="27"/>
        </w:rPr>
        <w:t>entro il</w:t>
      </w:r>
      <w:r w:rsidR="00883AA1"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  <w:u w:val="single"/>
        </w:rPr>
        <w:t xml:space="preserve">                           </w:t>
      </w:r>
      <w:r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  <w:u w:val="single"/>
        </w:rPr>
        <w:t xml:space="preserve"> </w:t>
      </w:r>
      <w:proofErr w:type="gramStart"/>
      <w:r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  <w:u w:val="single"/>
        </w:rPr>
        <w:t>1 MARZO</w:t>
      </w:r>
      <w:proofErr w:type="gramEnd"/>
      <w:r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  <w:u w:val="single"/>
        </w:rPr>
        <w:t xml:space="preserve"> 202</w:t>
      </w:r>
      <w:r w:rsidR="0036181B">
        <w:rPr>
          <w:rStyle w:val="Enfasigrassetto"/>
          <w:rFonts w:ascii="Titillium Web" w:eastAsiaTheme="majorEastAsia" w:hAnsi="Titillium Web"/>
          <w:color w:val="1C2024"/>
          <w:spacing w:val="3"/>
          <w:sz w:val="27"/>
          <w:szCs w:val="27"/>
          <w:u w:val="single"/>
        </w:rPr>
        <w:t>6</w:t>
      </w:r>
      <w:r>
        <w:rPr>
          <w:rFonts w:ascii="Titillium Web" w:hAnsi="Titillium Web"/>
          <w:color w:val="1C2024"/>
          <w:spacing w:val="3"/>
          <w:sz w:val="27"/>
          <w:szCs w:val="27"/>
        </w:rPr>
        <w:t xml:space="preserve"> devono consegnare al Comune l'originale del foglio debitamente compilato in tutte le sue parti. </w:t>
      </w:r>
    </w:p>
    <w:p w14:paraId="63C99AAC" w14:textId="51678172" w:rsidR="00112E0A" w:rsidRDefault="00112E0A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color w:val="1C2024"/>
          <w:spacing w:val="3"/>
          <w:sz w:val="27"/>
          <w:szCs w:val="27"/>
        </w:rPr>
      </w:pPr>
      <w:r>
        <w:rPr>
          <w:rFonts w:ascii="Titillium Web" w:hAnsi="Titillium Web"/>
          <w:color w:val="1C2024"/>
          <w:spacing w:val="3"/>
          <w:sz w:val="27"/>
          <w:szCs w:val="27"/>
        </w:rPr>
        <w:t xml:space="preserve">Se il cacciatore ha ritirato il foglio venatorio ma non è andato a caccia è comunque obbligato a restituirlo al Comune di residenza entro e non oltre il </w:t>
      </w:r>
      <w:proofErr w:type="gramStart"/>
      <w:r>
        <w:rPr>
          <w:rFonts w:ascii="Titillium Web" w:hAnsi="Titillium Web"/>
          <w:color w:val="1C2024"/>
          <w:spacing w:val="3"/>
          <w:sz w:val="27"/>
          <w:szCs w:val="27"/>
        </w:rPr>
        <w:t>1 MARZO</w:t>
      </w:r>
      <w:proofErr w:type="gramEnd"/>
      <w:r>
        <w:rPr>
          <w:rFonts w:ascii="Titillium Web" w:hAnsi="Titillium Web"/>
          <w:color w:val="1C2024"/>
          <w:spacing w:val="3"/>
          <w:sz w:val="27"/>
          <w:szCs w:val="27"/>
        </w:rPr>
        <w:t xml:space="preserve"> 202</w:t>
      </w:r>
      <w:r w:rsidR="0036181B">
        <w:rPr>
          <w:rFonts w:ascii="Titillium Web" w:hAnsi="Titillium Web"/>
          <w:color w:val="1C2024"/>
          <w:spacing w:val="3"/>
          <w:sz w:val="27"/>
          <w:szCs w:val="27"/>
        </w:rPr>
        <w:t>6</w:t>
      </w:r>
      <w:r>
        <w:rPr>
          <w:rFonts w:ascii="Titillium Web" w:hAnsi="Titillium Web"/>
          <w:color w:val="1C2024"/>
          <w:spacing w:val="3"/>
          <w:sz w:val="27"/>
          <w:szCs w:val="27"/>
        </w:rPr>
        <w:t xml:space="preserve"> (barrando le due pagine del foglio con una linea diagonale).</w:t>
      </w:r>
    </w:p>
    <w:p w14:paraId="4E32D9E7" w14:textId="77777777" w:rsidR="00112E0A" w:rsidRDefault="00112E0A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color w:val="1C2024"/>
          <w:spacing w:val="3"/>
          <w:sz w:val="27"/>
          <w:szCs w:val="27"/>
        </w:rPr>
      </w:pPr>
      <w:r>
        <w:rPr>
          <w:rFonts w:ascii="Titillium Web" w:hAnsi="Titillium Web"/>
          <w:color w:val="1C2024"/>
          <w:spacing w:val="3"/>
          <w:sz w:val="27"/>
          <w:szCs w:val="27"/>
        </w:rPr>
        <w:t>In caso di mancata consegna, o anche d'incompleta trascrizione dei dati in tali schede, sarà applicata la sanzione di cui all'articolo 74, comma 5, della L.R. 23/98.</w:t>
      </w:r>
    </w:p>
    <w:p w14:paraId="0695C18C" w14:textId="77777777" w:rsidR="00883AA1" w:rsidRDefault="00883AA1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color w:val="1C2024"/>
          <w:spacing w:val="3"/>
          <w:sz w:val="27"/>
          <w:szCs w:val="27"/>
        </w:rPr>
      </w:pPr>
    </w:p>
    <w:p w14:paraId="7D0827B8" w14:textId="6CB05128" w:rsidR="0036181B" w:rsidRDefault="00112E0A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color w:val="1C2024"/>
          <w:spacing w:val="3"/>
          <w:sz w:val="27"/>
          <w:szCs w:val="27"/>
        </w:rPr>
      </w:pPr>
      <w:r>
        <w:rPr>
          <w:rFonts w:ascii="Titillium Web" w:hAnsi="Titillium Web"/>
          <w:color w:val="1C2024"/>
          <w:spacing w:val="3"/>
          <w:sz w:val="27"/>
          <w:szCs w:val="27"/>
        </w:rPr>
        <w:t xml:space="preserve">Il foglio deve essere consegnato </w:t>
      </w:r>
      <w:r w:rsidR="00BD66AA">
        <w:rPr>
          <w:rFonts w:ascii="Titillium Web" w:hAnsi="Titillium Web"/>
          <w:color w:val="1C2024"/>
          <w:spacing w:val="3"/>
          <w:sz w:val="27"/>
          <w:szCs w:val="27"/>
        </w:rPr>
        <w:t xml:space="preserve">(da chiunque) </w:t>
      </w:r>
      <w:r>
        <w:rPr>
          <w:rFonts w:ascii="Titillium Web" w:hAnsi="Titillium Web"/>
          <w:color w:val="1C2024"/>
          <w:spacing w:val="3"/>
          <w:sz w:val="27"/>
          <w:szCs w:val="27"/>
        </w:rPr>
        <w:t>all’Ufficio Protocollo</w:t>
      </w:r>
      <w:r w:rsidR="00BD66AA">
        <w:rPr>
          <w:rFonts w:ascii="Titillium Web" w:hAnsi="Titillium Web"/>
          <w:color w:val="1C2024"/>
          <w:spacing w:val="3"/>
          <w:sz w:val="27"/>
          <w:szCs w:val="27"/>
        </w:rPr>
        <w:t xml:space="preserve"> </w:t>
      </w:r>
      <w:r>
        <w:rPr>
          <w:rFonts w:ascii="Titillium Web" w:hAnsi="Titillium Web"/>
          <w:color w:val="1C2024"/>
          <w:spacing w:val="3"/>
          <w:sz w:val="27"/>
          <w:szCs w:val="27"/>
        </w:rPr>
        <w:t>nei seguenti orari</w:t>
      </w:r>
      <w:r w:rsidR="0036181B">
        <w:rPr>
          <w:rFonts w:ascii="Titillium Web" w:hAnsi="Titillium Web"/>
          <w:color w:val="1C2024"/>
          <w:spacing w:val="3"/>
          <w:sz w:val="27"/>
          <w:szCs w:val="27"/>
        </w:rPr>
        <w:t>:</w:t>
      </w:r>
    </w:p>
    <w:p w14:paraId="1BFD913E" w14:textId="6CBAD991" w:rsidR="0036181B" w:rsidRPr="0036181B" w:rsidRDefault="0036181B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smallCaps/>
          <w:color w:val="1C2024"/>
          <w:spacing w:val="3"/>
          <w:sz w:val="27"/>
          <w:szCs w:val="27"/>
        </w:rPr>
      </w:pPr>
      <w:r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luned</w:t>
      </w:r>
      <w:r w:rsidR="00A04ABB"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ì</w:t>
      </w:r>
      <w:r w:rsidRPr="0036181B"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</w:t>
      </w:r>
      <w:r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</w:t>
      </w:r>
      <w:r w:rsidR="00A04ABB"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       </w:t>
      </w:r>
      <w:r>
        <w:rPr>
          <w:rFonts w:ascii="Titillium Web" w:hAnsi="Titillium Web"/>
          <w:smallCaps/>
          <w:color w:val="1C2024"/>
          <w:spacing w:val="3"/>
          <w:sz w:val="27"/>
          <w:szCs w:val="27"/>
        </w:rPr>
        <w:t>dalle 9 alle 12</w:t>
      </w:r>
    </w:p>
    <w:p w14:paraId="463CA6A0" w14:textId="3AA95E8D" w:rsidR="0036181B" w:rsidRPr="0036181B" w:rsidRDefault="0036181B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smallCaps/>
          <w:color w:val="1C2024"/>
          <w:spacing w:val="3"/>
          <w:sz w:val="27"/>
          <w:szCs w:val="27"/>
        </w:rPr>
      </w:pPr>
      <w:r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marted</w:t>
      </w:r>
      <w:r w:rsidR="00A04ABB"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 xml:space="preserve">ì </w:t>
      </w:r>
      <w:r w:rsidR="00A04ABB"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     dalle 9 alle 12</w:t>
      </w:r>
    </w:p>
    <w:p w14:paraId="76BAE4E1" w14:textId="506C89CB" w:rsidR="0036181B" w:rsidRPr="0036181B" w:rsidRDefault="0036181B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smallCaps/>
          <w:color w:val="1C2024"/>
          <w:spacing w:val="3"/>
          <w:sz w:val="27"/>
          <w:szCs w:val="27"/>
        </w:rPr>
      </w:pPr>
      <w:proofErr w:type="gramStart"/>
      <w:r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mercoled</w:t>
      </w:r>
      <w:r w:rsidR="00A04ABB"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ì</w:t>
      </w:r>
      <w:r w:rsidR="00A04ABB"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 dalle</w:t>
      </w:r>
      <w:proofErr w:type="gramEnd"/>
      <w:r w:rsidR="00A04ABB"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9 alle </w:t>
      </w:r>
      <w:proofErr w:type="gramStart"/>
      <w:r w:rsidR="00A04ABB">
        <w:rPr>
          <w:rFonts w:ascii="Titillium Web" w:hAnsi="Titillium Web"/>
          <w:smallCaps/>
          <w:color w:val="1C2024"/>
          <w:spacing w:val="3"/>
          <w:sz w:val="27"/>
          <w:szCs w:val="27"/>
        </w:rPr>
        <w:t>12  e</w:t>
      </w:r>
      <w:proofErr w:type="gramEnd"/>
      <w:r w:rsidR="00A04ABB"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 dalle 15:15 alle 17:30</w:t>
      </w:r>
    </w:p>
    <w:p w14:paraId="677E6524" w14:textId="06513592" w:rsidR="0036181B" w:rsidRPr="0036181B" w:rsidRDefault="0036181B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smallCaps/>
          <w:color w:val="1C2024"/>
          <w:spacing w:val="3"/>
          <w:sz w:val="27"/>
          <w:szCs w:val="27"/>
        </w:rPr>
      </w:pPr>
      <w:r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gioved</w:t>
      </w:r>
      <w:r w:rsidR="00A04ABB"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ì</w:t>
      </w:r>
      <w:r w:rsidR="00A04ABB"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        dalle 9 alle 12</w:t>
      </w:r>
    </w:p>
    <w:p w14:paraId="2B87A2CA" w14:textId="4FFE3202" w:rsidR="0036181B" w:rsidRPr="0036181B" w:rsidRDefault="0036181B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smallCaps/>
          <w:color w:val="1C2024"/>
          <w:spacing w:val="3"/>
          <w:sz w:val="27"/>
          <w:szCs w:val="27"/>
        </w:rPr>
      </w:pPr>
      <w:r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venerd</w:t>
      </w:r>
      <w:r w:rsidR="00A04ABB"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ì</w:t>
      </w:r>
      <w:r w:rsidR="00A04ABB"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       dalle 9 alle 12</w:t>
      </w:r>
    </w:p>
    <w:p w14:paraId="6135DD7D" w14:textId="6D2D2ED1" w:rsidR="00112E0A" w:rsidRDefault="00112E0A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color w:val="1C2024"/>
          <w:spacing w:val="3"/>
          <w:sz w:val="27"/>
          <w:szCs w:val="27"/>
        </w:rPr>
      </w:pPr>
      <w:r>
        <w:rPr>
          <w:rFonts w:ascii="Titillium Web" w:hAnsi="Titillium Web"/>
          <w:color w:val="1C2024"/>
          <w:spacing w:val="3"/>
          <w:sz w:val="27"/>
          <w:szCs w:val="27"/>
        </w:rPr>
        <w:t xml:space="preserve">in alternativa può essere imbucato nella cassetta delle lettere posta al piano </w:t>
      </w:r>
      <w:proofErr w:type="gramStart"/>
      <w:r>
        <w:rPr>
          <w:rFonts w:ascii="Titillium Web" w:hAnsi="Titillium Web"/>
          <w:color w:val="1C2024"/>
          <w:spacing w:val="3"/>
          <w:sz w:val="27"/>
          <w:szCs w:val="27"/>
        </w:rPr>
        <w:t>terra  ingresso</w:t>
      </w:r>
      <w:proofErr w:type="gramEnd"/>
      <w:r>
        <w:rPr>
          <w:rFonts w:ascii="Titillium Web" w:hAnsi="Titillium Web"/>
          <w:color w:val="1C2024"/>
          <w:spacing w:val="3"/>
          <w:sz w:val="27"/>
          <w:szCs w:val="27"/>
        </w:rPr>
        <w:t xml:space="preserve"> principale.</w:t>
      </w:r>
    </w:p>
    <w:p w14:paraId="71693DA9" w14:textId="77777777" w:rsidR="00BD66AA" w:rsidRDefault="00BD66AA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color w:val="1C2024"/>
          <w:spacing w:val="3"/>
          <w:sz w:val="27"/>
          <w:szCs w:val="27"/>
        </w:rPr>
      </w:pPr>
    </w:p>
    <w:p w14:paraId="259853E9" w14:textId="77777777" w:rsidR="00BD66AA" w:rsidRPr="00BD66AA" w:rsidRDefault="00BD66AA" w:rsidP="00BD66AA">
      <w:pPr>
        <w:pStyle w:val="NormaleWeb"/>
        <w:spacing w:after="0" w:afterAutospacing="0"/>
        <w:jc w:val="both"/>
        <w:rPr>
          <w:rFonts w:ascii="Titillium Web" w:hAnsi="Titillium Web"/>
          <w:b/>
          <w:bCs/>
          <w:caps/>
          <w:color w:val="EE0000"/>
          <w:spacing w:val="3"/>
          <w:sz w:val="27"/>
          <w:szCs w:val="27"/>
        </w:rPr>
      </w:pPr>
      <w:r w:rsidRPr="00BD66AA">
        <w:rPr>
          <w:rFonts w:ascii="Titillium Web" w:hAnsi="Titillium Web"/>
          <w:b/>
          <w:bCs/>
          <w:caps/>
          <w:color w:val="EE0000"/>
          <w:spacing w:val="3"/>
          <w:sz w:val="27"/>
          <w:szCs w:val="27"/>
        </w:rPr>
        <w:t>Foglio venatorio 2026-2027</w:t>
      </w:r>
    </w:p>
    <w:p w14:paraId="5FD7D288" w14:textId="32C075EE" w:rsidR="00BD66AA" w:rsidRPr="00BD66AA" w:rsidRDefault="00BD66AA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color w:val="1C2024"/>
          <w:spacing w:val="3"/>
          <w:sz w:val="27"/>
          <w:szCs w:val="27"/>
        </w:rPr>
      </w:pPr>
      <w:r w:rsidRPr="00BD66AA">
        <w:rPr>
          <w:rFonts w:ascii="Titillium Web" w:hAnsi="Titillium Web"/>
          <w:color w:val="1C2024"/>
          <w:spacing w:val="3"/>
          <w:sz w:val="27"/>
          <w:szCs w:val="27"/>
        </w:rPr>
        <w:t>La consegna del nuovo foglio venatorio (stagione 2026-2027) avrà inizio dal</w:t>
      </w:r>
      <w:r w:rsidR="00883AA1">
        <w:rPr>
          <w:rFonts w:ascii="Titillium Web" w:hAnsi="Titillium Web"/>
          <w:color w:val="1C2024"/>
          <w:spacing w:val="3"/>
          <w:sz w:val="27"/>
          <w:szCs w:val="27"/>
        </w:rPr>
        <w:t xml:space="preserve">               </w:t>
      </w:r>
      <w:r w:rsidRPr="00BD66AA">
        <w:rPr>
          <w:rFonts w:ascii="Titillium Web" w:hAnsi="Titillium Web"/>
          <w:color w:val="1C2024"/>
          <w:spacing w:val="3"/>
          <w:sz w:val="27"/>
          <w:szCs w:val="27"/>
        </w:rPr>
        <w:t xml:space="preserve"> </w:t>
      </w:r>
      <w:r w:rsidRPr="00BD66AA">
        <w:rPr>
          <w:rFonts w:ascii="Titillium Web" w:hAnsi="Titillium Web"/>
          <w:b/>
          <w:bCs/>
          <w:caps/>
          <w:color w:val="1C2024"/>
          <w:spacing w:val="3"/>
          <w:sz w:val="27"/>
          <w:szCs w:val="27"/>
        </w:rPr>
        <w:t>1° aprile 2026</w:t>
      </w:r>
      <w:r w:rsidRPr="00BD66AA">
        <w:rPr>
          <w:rFonts w:ascii="Titillium Web" w:hAnsi="Titillium Web"/>
          <w:color w:val="1C2024"/>
          <w:spacing w:val="3"/>
          <w:sz w:val="27"/>
          <w:szCs w:val="27"/>
        </w:rPr>
        <w:t xml:space="preserve"> in poi, </w:t>
      </w:r>
      <w:r>
        <w:rPr>
          <w:rFonts w:ascii="Titillium Web" w:hAnsi="Titillium Web"/>
          <w:color w:val="1C2024"/>
          <w:spacing w:val="3"/>
          <w:sz w:val="27"/>
          <w:szCs w:val="27"/>
        </w:rPr>
        <w:t xml:space="preserve">presso l’Ufficio Polizia Locale </w:t>
      </w:r>
      <w:r w:rsidRPr="00BD66AA">
        <w:rPr>
          <w:rFonts w:ascii="Titillium Web" w:hAnsi="Titillium Web"/>
          <w:color w:val="1C2024"/>
          <w:spacing w:val="3"/>
          <w:sz w:val="27"/>
          <w:szCs w:val="27"/>
        </w:rPr>
        <w:t>negli orari di apertura al pubblico.</w:t>
      </w:r>
    </w:p>
    <w:p w14:paraId="3B7467B8" w14:textId="77777777" w:rsidR="00A04ABB" w:rsidRPr="0036181B" w:rsidRDefault="00A04ABB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smallCaps/>
          <w:color w:val="1C2024"/>
          <w:spacing w:val="3"/>
          <w:sz w:val="27"/>
          <w:szCs w:val="27"/>
        </w:rPr>
      </w:pPr>
      <w:r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lunedì</w:t>
      </w:r>
      <w:r w:rsidRPr="0036181B"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</w:t>
      </w:r>
      <w:r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        dalle 9 alle 12</w:t>
      </w:r>
    </w:p>
    <w:p w14:paraId="7BBBD5E2" w14:textId="77777777" w:rsidR="00A04ABB" w:rsidRPr="0036181B" w:rsidRDefault="00A04ABB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smallCaps/>
          <w:color w:val="1C2024"/>
          <w:spacing w:val="3"/>
          <w:sz w:val="27"/>
          <w:szCs w:val="27"/>
        </w:rPr>
      </w:pPr>
      <w:r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 xml:space="preserve">martedì </w:t>
      </w:r>
      <w:r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     dalle 9 alle 12</w:t>
      </w:r>
    </w:p>
    <w:p w14:paraId="70092959" w14:textId="041F1196" w:rsidR="00A04ABB" w:rsidRPr="0036181B" w:rsidRDefault="00A04ABB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smallCaps/>
          <w:color w:val="1C2024"/>
          <w:spacing w:val="3"/>
          <w:sz w:val="27"/>
          <w:szCs w:val="27"/>
        </w:rPr>
      </w:pPr>
      <w:proofErr w:type="gramStart"/>
      <w:r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mercoledì</w:t>
      </w:r>
      <w:r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 dalle</w:t>
      </w:r>
      <w:proofErr w:type="gramEnd"/>
      <w:r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16:15 alle 18:15</w:t>
      </w:r>
    </w:p>
    <w:p w14:paraId="2B7464F8" w14:textId="77777777" w:rsidR="00A04ABB" w:rsidRPr="0036181B" w:rsidRDefault="00A04ABB" w:rsidP="00BD66AA">
      <w:pPr>
        <w:pStyle w:val="NormaleWeb"/>
        <w:spacing w:before="0" w:beforeAutospacing="0" w:after="0" w:afterAutospacing="0"/>
        <w:jc w:val="both"/>
        <w:rPr>
          <w:rFonts w:ascii="Titillium Web" w:hAnsi="Titillium Web"/>
          <w:smallCaps/>
          <w:color w:val="1C2024"/>
          <w:spacing w:val="3"/>
          <w:sz w:val="27"/>
          <w:szCs w:val="27"/>
        </w:rPr>
      </w:pPr>
      <w:r w:rsidRPr="00A04ABB">
        <w:rPr>
          <w:rFonts w:ascii="Titillium Web" w:hAnsi="Titillium Web"/>
          <w:b/>
          <w:bCs/>
          <w:smallCaps/>
          <w:color w:val="1C2024"/>
          <w:spacing w:val="3"/>
          <w:sz w:val="27"/>
          <w:szCs w:val="27"/>
        </w:rPr>
        <w:t>venerdì</w:t>
      </w:r>
      <w:r>
        <w:rPr>
          <w:rFonts w:ascii="Titillium Web" w:hAnsi="Titillium Web"/>
          <w:smallCaps/>
          <w:color w:val="1C2024"/>
          <w:spacing w:val="3"/>
          <w:sz w:val="27"/>
          <w:szCs w:val="27"/>
        </w:rPr>
        <w:t xml:space="preserve">        dalle 9 alle 12</w:t>
      </w:r>
    </w:p>
    <w:p w14:paraId="1E69BA18" w14:textId="23E349F5" w:rsidR="00895925" w:rsidRPr="00BD66AA" w:rsidRDefault="00BD66AA" w:rsidP="00BD66AA">
      <w:pPr>
        <w:spacing w:after="0"/>
        <w:jc w:val="both"/>
        <w:rPr>
          <w:rFonts w:ascii="Titillium Web" w:eastAsia="Times New Roman" w:hAnsi="Titillium Web" w:cs="Times New Roman"/>
          <w:color w:val="1C2024"/>
          <w:spacing w:val="3"/>
          <w:kern w:val="0"/>
          <w:sz w:val="27"/>
          <w:szCs w:val="27"/>
          <w:lang w:eastAsia="it-IT"/>
          <w14:ligatures w14:val="none"/>
        </w:rPr>
      </w:pPr>
      <w:r w:rsidRPr="00BD66AA">
        <w:rPr>
          <w:rFonts w:ascii="Titillium Web" w:eastAsia="Times New Roman" w:hAnsi="Titillium Web" w:cs="Times New Roman"/>
          <w:color w:val="1C2024"/>
          <w:spacing w:val="3"/>
          <w:kern w:val="0"/>
          <w:sz w:val="27"/>
          <w:szCs w:val="27"/>
          <w:lang w:eastAsia="it-IT"/>
          <w14:ligatures w14:val="none"/>
        </w:rPr>
        <w:t>per il ritiro del foglio deve essere esibita l’autorizzazione regionale (libretto blu) dal cacciatore o da un suo delegato (delega)</w:t>
      </w:r>
    </w:p>
    <w:sectPr w:rsidR="00895925" w:rsidRPr="00BD6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A2"/>
    <w:rsid w:val="000F209C"/>
    <w:rsid w:val="00112E0A"/>
    <w:rsid w:val="001412A2"/>
    <w:rsid w:val="002B6AB5"/>
    <w:rsid w:val="0036181B"/>
    <w:rsid w:val="00493B42"/>
    <w:rsid w:val="00621329"/>
    <w:rsid w:val="006F7749"/>
    <w:rsid w:val="00883AA1"/>
    <w:rsid w:val="00895925"/>
    <w:rsid w:val="008F30DD"/>
    <w:rsid w:val="00A04ABB"/>
    <w:rsid w:val="00BD66AA"/>
    <w:rsid w:val="00DD5BAB"/>
    <w:rsid w:val="00EC46F0"/>
    <w:rsid w:val="00FA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7DF9"/>
  <w15:chartTrackingRefBased/>
  <w15:docId w15:val="{5B627060-CAFF-4018-83F9-2D546ABA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1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41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1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1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1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1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412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2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12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12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12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12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1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1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1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1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1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12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12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12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1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12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12A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1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12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Zuncheddu Polizia</dc:creator>
  <cp:keywords/>
  <dc:description/>
  <cp:lastModifiedBy>protocollo1</cp:lastModifiedBy>
  <cp:revision>2</cp:revision>
  <dcterms:created xsi:type="dcterms:W3CDTF">2026-02-05T08:57:00Z</dcterms:created>
  <dcterms:modified xsi:type="dcterms:W3CDTF">2026-02-05T08:57:00Z</dcterms:modified>
</cp:coreProperties>
</file>